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Verve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92539P101</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92539P101</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Pentwater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6,720,000.00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6,720,000.00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6,720,000.00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92539P101</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Halbower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6,720,000.00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6,720,000.00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6,720,000.00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Verve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Avenue, Suite 601, Boston, MA 02215</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Pentwater Capital Management LP (the "Investment Manager"), a Delaware limited partnership, and the investment adviser to certain funds (the "Pentwater Funds"), with respect to the shares of common stock, par value $0.001 per share ("Common Stock") of Verve Therapeutics, Inc., a Delaware corporation (the "Company") directly held by the Pentwater Funds; and (ii) Mr. Matthew Halbower ("Mr. Halbower"), the sole shareholder of MCH PWCM Holdings Inc., the general partner of the Investment Manager, with respect to the shares of Common Stock directly held by the Pentwater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and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1001 10th Avenue South, Suite 216, Naples, FL 34102.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Halbower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jc w:val="left"/>
              <w:rPr/>
            </w:pPr>
            <w:r>
              <w:rPr/>
              <w:t xml:space="preserve">CUSIP No.: </w:t>
            </w:r>
          </w:p>
          <w:p>
            <w:pPr>
              <w:pStyle w:val="TableContents"/>
              <w:bidi w:val="0"/>
              <w:spacing w:before="0" w:after="0"/>
              <w:jc w:val="left"/>
              <w:rPr/>
            </w:pPr>
            <w:r>
              <w:rPr/>
              <w:t>92539P101</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89,143,237 shares of Common Stock outstanding as of May 7, 2025, as reported in the Company's Quarterly Report on Form 10-Q for the quarterly period ended March 31, 2025, filed with the Securities and Exchange Commission on May 14, 2025.</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Pentwater Funds have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Pentwater Capital Management LP</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Matthew Halbower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MCH PWCM Holdings Inc., General Partner, By: Matthew Halbower, Chief Executive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Matthew Halbower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Matthew Halbower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Matthew Halbower,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25-1741exhibit991.htm"/>
      <w:bookmarkStart w:id="21" w:name="ksp251741exhibit99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August 14, 2025</w:t>
      </w:r>
    </w:p>
    <w:p>
      <w:pPr>
        <w:pStyle w:val="TextBody"/>
        <w:bidi w:val="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75"/>
        <w:gridCol w:w="60"/>
        <w:gridCol w:w="4580"/>
      </w:tblGrid>
      <w:tr>
        <w:trPr/>
        <w:tc>
          <w:tcPr>
            <w:tcW w:w="135" w:type="dxa"/>
            <w:gridSpan w:val="2"/>
            <w:tcBorders/>
            <w:vAlign w:val="center"/>
          </w:tcPr>
          <w:p>
            <w:pPr>
              <w:pStyle w:val="TableContents"/>
              <w:bidi w:val="0"/>
              <w:spacing w:before="0" w:after="283"/>
              <w:jc w:val="left"/>
              <w:rPr/>
            </w:pPr>
            <w:r>
              <w:rPr/>
              <w:t> </w:t>
            </w:r>
          </w:p>
        </w:tc>
        <w:tc>
          <w:tcPr>
            <w:tcW w:w="458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PENTWATER CAPITAL MANAGEMENT LP</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MCH PWCM Holdings Inc., General Partner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By:  </w:t>
            </w:r>
            <w:r>
              <w:rPr>
                <w:u w:val="single"/>
              </w:rPr>
              <w:t>/s/ Matthew Halbower</w:t>
              <w:tab/>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Name:  Matthew Halbower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Title:    Chief Executive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u w:val="single"/>
              </w:rPr>
            </w:pPr>
            <w:r>
              <w:rPr>
                <w:u w:val="single"/>
              </w:rPr>
              <w:t>/s/ Matthew Halbower</w:t>
              <w:tab/>
            </w:r>
          </w:p>
        </w:tc>
      </w:tr>
      <w:tr>
        <w:trPr/>
        <w:tc>
          <w:tcPr>
            <w:tcW w:w="135" w:type="dxa"/>
            <w:gridSpan w:val="2"/>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caps/>
              </w:rPr>
            </w:pPr>
            <w:r>
              <w:rPr>
                <w:caps/>
              </w:rPr>
              <w:t>Matthew Halbower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1526</Words>
  <Characters>7853</Characters>
  <CharactersWithSpaces>9362</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